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94" w:rsidRPr="00ED52B4" w:rsidRDefault="00006B94" w:rsidP="00006B94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06B94" w:rsidRPr="00ED52B4" w:rsidRDefault="00006B94" w:rsidP="00006B94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</w:p>
    <w:p w:rsidR="00006B94" w:rsidRPr="00ED52B4" w:rsidRDefault="00006B94" w:rsidP="00006B94">
      <w:pPr>
        <w:autoSpaceDE w:val="0"/>
        <w:autoSpaceDN w:val="0"/>
        <w:spacing w:before="70" w:after="0" w:line="230" w:lineRule="auto"/>
        <w:ind w:right="3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«Орлята России»</w:t>
      </w:r>
    </w:p>
    <w:p w:rsidR="00006B94" w:rsidRPr="00ED52B4" w:rsidRDefault="00006B94" w:rsidP="00006B94">
      <w:pPr>
        <w:autoSpaceDE w:val="0"/>
        <w:autoSpaceDN w:val="0"/>
        <w:spacing w:before="670" w:after="0" w:line="240" w:lineRule="auto"/>
        <w:ind w:right="26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2 класса начального общего образования</w:t>
      </w:r>
    </w:p>
    <w:p w:rsidR="00006B94" w:rsidRPr="00ED52B4" w:rsidRDefault="00325ED2" w:rsidP="00006B94">
      <w:pPr>
        <w:autoSpaceDE w:val="0"/>
        <w:autoSpaceDN w:val="0"/>
        <w:spacing w:before="72" w:after="0" w:line="240" w:lineRule="auto"/>
        <w:ind w:right="36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2023-2024</w:t>
      </w:r>
      <w:r w:rsidR="00006B94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006B94" w:rsidRPr="00ED52B4" w:rsidRDefault="00006B94" w:rsidP="00006B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325ED2" w:rsidP="00006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pgSz w:w="11900" w:h="16840"/>
          <w:pgMar w:top="298" w:right="880" w:bottom="1436" w:left="738" w:header="720" w:footer="720" w:gutter="0"/>
          <w:cols w:space="720" w:equalWidth="0">
            <w:col w:w="10282"/>
          </w:cols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Холодное </w:t>
      </w:r>
      <w:r w:rsidR="00006B94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06B94" w:rsidRPr="00ED52B4" w:rsidRDefault="00006B94" w:rsidP="00006B94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Пояснительнаязаписка</w:t>
      </w:r>
    </w:p>
    <w:p w:rsidR="00006B94" w:rsidRPr="00ED52B4" w:rsidRDefault="00006B94" w:rsidP="00006B9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bookmark2"/>
      <w:bookmarkEnd w:id="1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СодержательныеосновыПрограммыразвитиясоциальнойактивности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начальныхклассов«ОрлятаРоссии»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–Программа,программа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«ОрлятаРоссии»).Внедрениепрограммы«ОрлятаРоссии»впрактикуобщеобразовательных школ Российской Федерации позволяет решать одну из главныхзадач государственной политики в сфере образования – сохранение и развитие единогообразовательногопространстваРоссии.</w:t>
      </w:r>
    </w:p>
    <w:p w:rsidR="00006B94" w:rsidRPr="00ED52B4" w:rsidRDefault="00006B94" w:rsidP="00006B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3"/>
      <w:bookmarkEnd w:id="2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АктуальностьПрограммы«ОрлятаРоссии»</w:t>
      </w:r>
    </w:p>
    <w:p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«активноеучастие в социально-значимой деятельности» артикулируется как в текстах последнегоФГОСначальногообщегообразования,т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вобразовательнойорганизации».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всехвызововсовременногомира.</w:t>
      </w: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Вданномразделемыопределимсвоёпониманиеосновныхпонятийикатегорий,заложенных вПрограмме.</w:t>
      </w:r>
    </w:p>
    <w:p w:rsidR="00006B94" w:rsidRPr="00ED52B4" w:rsidRDefault="00006B94" w:rsidP="00006B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4"/>
      <w:bookmarkEnd w:id="3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="00325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="00325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="00325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325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«ОрлятаРоссии»</w:t>
      </w:r>
    </w:p>
    <w:p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Понятие«социальнаяактивностьмладшегошкольника»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вконтекстеПрограммырассматриваетсякактворчески-преобразовательноеотношениесоциального субъекта к окружающей его социальной и природной среде, проявлениявозможностейиспособностейчеловекакакчленасоциума,устойчивоеактивноеотношениеличностикотдельнымобщностямилиобществувцелом;развитиесоциальнойактивностиотражаетпревращениеличностиизобъектавсубъектобщественных отношений.</w:t>
      </w: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деятельность,направленнаянаразвитиеличности,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, формирование у обучающихся чувства патриотизма, гражданственности,уважениякпамятизащитниковОтечестваиподвигамГероевОтечества,закону иправопорядку, человеку труда и старшему поколению, взаимного уважения, бережногоотношенияккультурномунаследиюитрадицияммногонациональногонарода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headerReference w:type="default" r:id="rId7"/>
          <w:footerReference w:type="default" r:id="rId8"/>
          <w:pgSz w:w="11910" w:h="16840"/>
          <w:pgMar w:top="1360" w:right="1080" w:bottom="1360" w:left="1340" w:header="0" w:footer="1173" w:gutter="0"/>
          <w:cols w:space="720"/>
        </w:sectPr>
      </w:pP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«ОбобразованиивРоссийской Федерации»).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ивзрослых,направленнаянаразвитиенавыковсоциальноговзаимодействияитворческихспособностей каждого участника деятельности, интеллектуальное развитие, а такжеформированиеорганизаторскихспособностей.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(ИвановИ.П.Энциклопедияколлективныхтворческих дел– М.: Педагогика,1989.– 208 с.)</w:t>
      </w: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этопринцип,предполагающий,чтодляэффективноговоспитаниянеобходимоповседневную,будничнуюжизньдетейнасыщатьяркими,запоминающимисяемусобытиями,которыебылибыпривлекательныдлядетейиобладалибыприэтом достаточнымвоспитательнымпотенциалом.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(СтепановП.В.Современнаятеориявоспитания:словарь-справочник/Подред.Н.Л.Селивановой.–М.:Изд-во:АНОИздательскийДом«Педагогическийпоиск», 2016.– С.30)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Детскийколлектив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группадетей,вкоторойсоздаётсясистемавысоконравственныхиэстетическивоспитывающихобщественныхотношений,деятельностииобщения,способствующаяформированиюличностииразвитиюиндивидуальностикаждогоеёчлена.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(КовалёваА.Г.«Педагогика«Орлёнка»втерминахи понятиях»: уч. пособие-словарь / А.Г. Ковалёва, Е.И. Бойко, С.И. Панченко, И.В.Романец,А.М. Кузнецова.– М: Собеседник, 2005.–192 с.)</w:t>
      </w: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(СтепановП.В.Современнаятеориявоспитания:словарь-справочник/Подред.Н.Л.Селивановой.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–М.:Изд-во:АНОИздательскийДом«Педагогическийпоиск»,2016.–С.47).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природа,познание,здоровье.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Вгруппе из 4-5 человек он готовится к отрядным делам, дежурит, обсуждает возникшиепроблемы,делитсявпечатлениями.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(И.В.ИванченкоКакрождаетсямикрогруппа:методическое пособие / И В. Иванченко, учебно-методический центр ВДЦ «Орлёнок»,2017. – 80с.). *В коллективе класса микрогруппы формируются с целью чередованиятворческихпоручений.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6B94" w:rsidRPr="00ED52B4" w:rsidRDefault="00006B94" w:rsidP="00006B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5"/>
      <w:bookmarkEnd w:id="4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ЦенностныеоснованияПрограммы«ОрлятаРоссии»</w:t>
      </w:r>
    </w:p>
    <w:p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римернаярабочаяпрограммавоспитания,задаваяцелевыеориентирыитребованиякрезультатампрограммвоспитанияобразовательныхучреждений,обеспечиваетсоответствиеФГОС,единствовоспитательногопространстваиегосмыслов в образовательных учреждениях Российской Федерации, а также позволяет наоснове российских базовых национальных ценностей выделить ценностные основанияпрограммы«ОрлятаРоссии»:Родина,Команда,Семья,Здоровье,Природа,Познание.</w:t>
      </w:r>
    </w:p>
    <w:p w:rsidR="00006B94" w:rsidRPr="00ED52B4" w:rsidRDefault="00006B94" w:rsidP="00325ED2">
      <w:pPr>
        <w:widowControl w:val="0"/>
        <w:autoSpaceDE w:val="0"/>
        <w:autoSpaceDN w:val="0"/>
        <w:spacing w:before="2" w:after="0" w:line="276" w:lineRule="auto"/>
        <w:ind w:left="100" w:right="358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–воспитание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любвикродномукраю,Родине,своемународу,дому,земле,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людям,желание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служ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итьсвоемуОтечествутемделом,ккоторомуестьпризваниеибытьполезнымсвоейстране;формированиероссийскогонациональногоисторическогосознания,российскойкультурнойидентичностичерезуважениенациональныхтрадицийнародовРоссии,историии культуры своей страны.</w:t>
      </w:r>
    </w:p>
    <w:p w:rsidR="00006B94" w:rsidRPr="00ED52B4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любви,верности,поддержки,сочувствия,взаимногоуважения,возможностьсохранениядобрыхсемейныхтрадицийсучётомнациональных ирелигиозныхпринадлежностей.</w:t>
      </w: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–содружество,искренность,уверенностьвуспехе;совместнаядеятельность в соответствии с нравственными нормами; умение отдавать своё времядругомуибескорыстно приходитьнапомощь,желаниедобраиблагадругому.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–бережноеиответственноеотношениекокружающейсреде,природному наследию своей страны, осознание влияние людей на окружающую среду,пониманиезависимостижизни людейотприроды.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активность,любознательность и самостоятельность в познании, первоначальные представления омногообразии и взаимосвязи природных и социальных явлений и объектов, о науке инаучномзнании.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–равнениеначемпионов,ценностьздоровогообразажизни;безопасноеповедение,каквбыту,такивинформационнойсреде,принятиесвоейполовойпринадлежности.</w:t>
      </w:r>
    </w:p>
    <w:p w:rsidR="00006B94" w:rsidRPr="00ED52B4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делатьвместе, сообща и делать для других! Вместе радости и удачи, вместе активное действиеиувлекательноеприключение!</w:t>
      </w:r>
    </w:p>
    <w:p w:rsidR="00006B94" w:rsidRPr="00ED52B4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МетодологическойосновойПрограммы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являетсявоспитаниевколлективно-творческойдеятельности,авторкоторойдокторпедагогическихнаук,профессор, академик Российской академии образования (РАО) Игорь Петрович Иванов</w:t>
      </w:r>
      <w:r w:rsidR="00325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взрослыхидетей,асамаяэффективнаявоспитывающаядеятельность–та,чтосоздаётсяиразвиваетсясамимивоспитанниками,вовлечённымивпроцессжизнетворчества.</w:t>
      </w:r>
    </w:p>
    <w:p w:rsidR="00006B94" w:rsidRPr="00ED52B4" w:rsidRDefault="00006B94" w:rsidP="00006B9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В.А.Сухомлинскийписал</w:t>
      </w:r>
      <w:r w:rsidRPr="00ED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:«Вшколеучатнетолькочитать,писатьисчитать,нои думать, познавать окружающий мир, богатство науки. В школе учат жить. В школеучатсяжить».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006B94" w:rsidRPr="00ED52B4" w:rsidRDefault="00006B94" w:rsidP="00006B94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Построениекурсавнеурочнойдеятельностидля</w:t>
      </w:r>
      <w:r w:rsid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006B94" w:rsidRPr="00ED52B4" w:rsidRDefault="00006B94" w:rsidP="00006B94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Реализацияпрограммы«ОрлятаРоссии»длядетей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начинаетсяспервой</w:t>
      </w:r>
      <w:r w:rsid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недели 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триместра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Каждый трек состоит из 9 занятий, два из которых предполагают «свободноетворчествоучителя»врамкахтогоилииноготрека,носзаданнымицелевымиустановкамидля сохранения смысловПрограммы.</w:t>
      </w:r>
    </w:p>
    <w:p w:rsidR="004272BE" w:rsidRPr="00ED52B4" w:rsidRDefault="004272BE" w:rsidP="004272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365E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6"/>
        <w:gridCol w:w="1701"/>
        <w:gridCol w:w="4677"/>
      </w:tblGrid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677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«Орлятский урок»для детей первогогода участия вПрограмме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стартПрограммы для детей иэмоциональный настрой класса научастиев Программе.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«Орлёнок–Лидер»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сданного трека, который позволяетактуализировать/ приобрести опытсовместной деятельности вколлективе,чтонеобходимовначале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учебногогода.Такжезанятиятрека позволят выявитьпервичную оценкууровня сплочённости класса илидеровдля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дальнейшего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формированиямикрогрупп.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«Орлёнок–Эрудит»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высокоймотивацией у детей на учебнуюдеятельность. В этот временнойпромежуток в школах проходятразличныеолимпиады.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Врамкахтрекапроисходит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ребёнка с разнымиспособамиполученияинформации.</w:t>
            </w:r>
          </w:p>
        </w:tc>
      </w:tr>
      <w:tr w:rsidR="00365EE2" w:rsidRPr="00ED52B4" w:rsidTr="00365EE2">
        <w:trPr>
          <w:trHeight w:val="318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272BE" w:rsidRDefault="00365EE2" w:rsidP="00427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трек проходит в два этапа: </w:t>
            </w:r>
          </w:p>
          <w:p w:rsidR="00365EE2" w:rsidRPr="00ED52B4" w:rsidRDefault="00365EE2" w:rsidP="004272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подготовка новогоднего спектакля/номера/концерта;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Иградляподведения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итоговучастия в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Играпоитогам3хтреков: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«Орлёнок–Лидер»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«Орлёнок–Эрудит»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«Орлёнок– Мастер»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Игруучительпроводит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самостоятельно,используя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предоставленныеметодические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 Доброволец»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Тематикатрекаактуальнакруглый год,поэтомуучительможет обращатьсякимеющемуся социальномуопытудетейиистории добровольческого/ волонтерского/тимуровскогодвижениявлюбое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времяучебногогода.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 Спортсмен»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 разницу в погодных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предлагается трек провести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 в соответствии с возрастом,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провести Весёлые страты,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 мама, я – спортивная семья» и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соревнования, чтобы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 воздействия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 учебного года.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«Орлёнок–Эколог»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вклимате регионов страны, весна –наиболее благоприятный период дляреализации трека. Погодные условияпозволяют уже часть мероприятийтрекапроводитьзапределамиздания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«Орлёнок –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Хранитель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исторической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треки прошли до трека «Орлёнок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как он является треком,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 в учебном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 Основная смысловая нагрузка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(класс) – хранители своих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достижений,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 своей страны.</w:t>
            </w:r>
          </w:p>
        </w:tc>
      </w:tr>
      <w:tr w:rsidR="00365EE2" w:rsidRPr="00ED52B4" w:rsidTr="00365EE2">
        <w:trPr>
          <w:trHeight w:val="2614"/>
        </w:trPr>
        <w:tc>
          <w:tcPr>
            <w:tcW w:w="3146" w:type="dxa"/>
          </w:tcPr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77" w:type="dxa"/>
          </w:tcPr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диагностики результатов.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 которые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 необходимо оценить, станут: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личностное развитие ребёнка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 его позиции от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класса как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коллектива;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уровень принятия/осознания</w:t>
            </w:r>
          </w:p>
          <w:p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3. Предполагаемые результаты курса.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Календарно-тематическое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</w:p>
    <w:p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ED52B4" w:rsidRPr="00ED52B4" w:rsidTr="00ED52B4">
        <w:trPr>
          <w:trHeight w:val="633"/>
        </w:trPr>
        <w:tc>
          <w:tcPr>
            <w:tcW w:w="2986" w:type="dxa"/>
          </w:tcPr>
          <w:p w:rsidR="00ED52B4" w:rsidRPr="00ED52B4" w:rsidRDefault="00ED52B4" w:rsidP="00ED52B4">
            <w:pPr>
              <w:spacing w:before="157"/>
              <w:ind w:left="530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before="157"/>
              <w:ind w:left="1743" w:right="17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5" w:lineRule="exact"/>
              <w:ind w:left="314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D52B4" w:rsidRPr="00ED52B4" w:rsidRDefault="00ED52B4" w:rsidP="00ED52B4">
            <w:pPr>
              <w:spacing w:before="41"/>
              <w:ind w:left="312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D52B4" w:rsidRPr="00ED52B4" w:rsidTr="00ED52B4">
        <w:trPr>
          <w:trHeight w:val="318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СтартПрограммы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Вводный«Орлятскийурок»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«Орлёнок–Лидер»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«Лидер– это…»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«Ямогубытьлидером»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«Какстатьлидером?»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командойдействоватьготов!»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«Верёвочныйкурс»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«КЛАССныйвыходной»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«Встречастем,ктоумеетвестиза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«Мыдружныйкласс!»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«Орлёнок–Эрудит»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3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«Ктотакойэрудит?»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2B4" w:rsidRPr="00ED52B4" w:rsidRDefault="00ED52B4" w:rsidP="00ED52B4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52B4" w:rsidRPr="00ED52B4">
          <w:headerReference w:type="default" r:id="rId9"/>
          <w:footerReference w:type="default" r:id="rId10"/>
          <w:pgSz w:w="11910" w:h="16840"/>
          <w:pgMar w:top="1200" w:right="1000" w:bottom="1140" w:left="1340" w:header="362" w:footer="947" w:gutter="0"/>
          <w:cols w:space="720"/>
        </w:sectPr>
      </w:pPr>
    </w:p>
    <w:p w:rsidR="00ED52B4" w:rsidRPr="00ED52B4" w:rsidRDefault="00ED52B4" w:rsidP="00ED52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ED52B4" w:rsidRPr="00ED52B4" w:rsidTr="00ED52B4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«Я–эрудит,аэтозначит…»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«Развиваемся,играя!»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«ВоображариУМ»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«Могубытьизобретателем»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КТД«Чтотакое?Ктотакой?»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Встречасэрудитом«Хотимвсё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633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Итогитрека«Настартеновых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–Мастер»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«МастерамиславитсяРоссия»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7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«Отидеи –кделу!»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«ГородМастеров»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кмастерам»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КТД«Классныйтеатр»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«Мастер–этозвучитгордо!»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633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«Путьвмастерство»–подводим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Подведениепромежуточныхитогов</w:t>
            </w:r>
          </w:p>
        </w:tc>
      </w:tr>
      <w:tr w:rsidR="00ED52B4" w:rsidRPr="00ED52B4" w:rsidTr="00ED52B4">
        <w:trPr>
          <w:trHeight w:val="1269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Играпоитогам3-хтреков: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–Эколог»</w:t>
            </w:r>
          </w:p>
          <w:p w:rsidR="00ED52B4" w:rsidRPr="00ED52B4" w:rsidRDefault="00ED52B4" w:rsidP="00ED52B4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Эрудит»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–Мастер»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6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«Орлёнок–Доброволец»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«Отсловак делу»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«Спешитьнапомощьбезвозмездно!»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КТД«Создайхорошеенастроение»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«Сзаботойостарших»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КТД«Коробкахрабрости»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КТД«Братьянашименьшие»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«Добровольцембудьвсегда»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«Портретдобровольца»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«Орлёнок–Спортсмен»</w:t>
            </w:r>
          </w:p>
        </w:tc>
      </w:tr>
      <w:tr w:rsidR="00ED52B4" w:rsidRPr="00ED52B4" w:rsidTr="00ED52B4">
        <w:trPr>
          <w:trHeight w:val="633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«Утроначинайсзарядки–будешь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тывсегдавпорядке!»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3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«Долженбытьрежимудня»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«Оспорт,ты –</w:t>
            </w:r>
            <w:r w:rsidR="004272BE"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мир! 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«Стозатейдлявсехдрузей»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3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«Готовимсякспортивным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Спортивнаяигра«Урекордовнаши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2B4" w:rsidRPr="00ED52B4" w:rsidRDefault="00ED52B4" w:rsidP="00ED52B4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52B4" w:rsidRPr="00ED52B4">
          <w:pgSz w:w="11910" w:h="16840"/>
          <w:pgMar w:top="1200" w:right="1000" w:bottom="1140" w:left="1340" w:header="362" w:footer="947" w:gutter="0"/>
          <w:cols w:space="720"/>
        </w:sectPr>
      </w:pPr>
    </w:p>
    <w:p w:rsidR="00ED52B4" w:rsidRPr="00ED52B4" w:rsidRDefault="00ED52B4" w:rsidP="00ED52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ED52B4" w:rsidRPr="00ED52B4" w:rsidTr="00ED52B4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68" w:lineRule="exact"/>
              <w:ind w:right="10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«Быстрее!Выше!Сильнее!»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right="10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«Азбуказдоровья»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 –Эколог»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«Какимдолженбытьнастоящий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«Мойследнапланете»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«Чтодолжензнать иуметь эколог?»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«Восхищаемсякрасивыммиром»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«Экологиянапрактике»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Встречас человеком,которого</w:t>
            </w:r>
          </w:p>
          <w:p w:rsidR="00ED52B4" w:rsidRPr="00ED52B4" w:rsidRDefault="00ED52B4" w:rsidP="00ED52B4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можноназватьнастоящимэкологом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«Шагаявбудущее–помни о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«Орлёнок–Хранительисторическойпамяти»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«Орлёнок–Хранительисторической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«Хранительсемейныхтрадиций»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«Яхранютрадициисемьи,азначити</w:t>
            </w:r>
          </w:p>
          <w:p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традициистраны»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«Орлёнка–Хранителя»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«Знать,чтобыхранить»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«Историческоечаепитие»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«Расскажимнео России»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8"/>
        </w:trPr>
        <w:tc>
          <w:tcPr>
            <w:tcW w:w="2986" w:type="dxa"/>
          </w:tcPr>
          <w:p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«Я– хранитель,мы –хранители»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:rsidTr="00ED52B4">
        <w:trPr>
          <w:trHeight w:val="316"/>
        </w:trPr>
        <w:tc>
          <w:tcPr>
            <w:tcW w:w="9017" w:type="dxa"/>
            <w:gridSpan w:val="3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Подведениеитогов</w:t>
            </w:r>
          </w:p>
        </w:tc>
      </w:tr>
      <w:tr w:rsidR="00ED52B4" w:rsidRPr="00ED52B4" w:rsidTr="00ED52B4">
        <w:trPr>
          <w:trHeight w:val="635"/>
        </w:trPr>
        <w:tc>
          <w:tcPr>
            <w:tcW w:w="2986" w:type="dxa"/>
          </w:tcPr>
          <w:p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Подведениеитогов участияв</w:t>
            </w:r>
          </w:p>
          <w:p w:rsidR="00ED52B4" w:rsidRPr="00ED52B4" w:rsidRDefault="00ED52B4" w:rsidP="00ED52B4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Программевтекущемучебномгоду</w:t>
            </w: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:rsidTr="00ED52B4">
        <w:trPr>
          <w:trHeight w:val="316"/>
        </w:trPr>
        <w:tc>
          <w:tcPr>
            <w:tcW w:w="2986" w:type="dxa"/>
          </w:tcPr>
          <w:p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80" w:type="dxa"/>
          </w:tcPr>
          <w:p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D52B4" w:rsidRPr="00ED52B4" w:rsidRDefault="00ED52B4" w:rsidP="00ED52B4">
            <w:pPr>
              <w:spacing w:line="275" w:lineRule="exact"/>
              <w:ind w:left="312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ED52B4">
      <w:pPr>
        <w:widowControl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Библиографическийсписок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Федеральныйгосударственныйобразовательныйстандартначальногообщегообразования(утв.приказомМинистерстваобразованияинаукиРФот6октября2009 г. N 373) С изменениями и дополнениями от: 26 ноября 2010 г., 22 сентября 2011г.,18 декабря2012 г.,29 декабря2014 г.,18 мая,31 декабря2015 г., 11декабря 2020г.)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Беляков,Ю.Д.Методикаорганизацииколлективныхтворческихделиигр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(изд.2-е,перераб.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идоп.).–ФГБОУВДЦ«Орлёнок»:учебно-методическийцентр,2020.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–80с.–Текст: непосредственный.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4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Божович, Л. И. Личность и ее формирование в детском возрасте / Л. И.Божович.– СПб. : Питер, 2008 – 398с.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Божович,Л.И.Психическоеразвитиешкольникаиеговоспитание/Л.И.Божо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вич,Л. С. Славина. М. : Питер,2008.– 750 с.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Бурова,Л.И.Экологическаяпрактикакакинновационнаямодельвнеурочнойдеятельности / Л.И.Бурова//Начальнаяшкола. 2016.№5. С.45-47,55.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Григорьев, Д. От результатов к эффектам : конструирование внеурочнойдеятельности / Д. Григорьев // Классное руководство и воспитание школьников : журн.Изд.дома«Первое сент.». 2016. №4. С. 4-6.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 Л.И. Теория и методика воспитания: личностно-социальныйподход:Учеб.Пособиедлястуд.высш.учеб.заведений/Л.И. Гриценко.–М.:Издательскийцентр«Академия», 2005. –240 с.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Ибрагимова,О.В.Внеурочнаядеятельностьучащихсявсистемевоспитательной работы образовательных организаций / О. В. Ибрагимова // Начальнаяшкола. 2015.№11. С. 49-53.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Куприянов,Б.В.Воспитательнаяработавшколе:организация иметодика</w:t>
      </w:r>
    </w:p>
    <w:p w:rsidR="00ED52B4" w:rsidRPr="00ED52B4" w:rsidRDefault="00ED52B4" w:rsidP="00ED52B4">
      <w:pPr>
        <w:widowControl w:val="0"/>
        <w:autoSpaceDE w:val="0"/>
        <w:autoSpaceDN w:val="0"/>
        <w:spacing w:before="37" w:after="0" w:line="276" w:lineRule="auto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/ Б. В. Куприянов; отв. ред. М. А. Ушакова. – Москва : Сентябрь, 2009. – 159 с. : табл.;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20см.–(Библиотекажурнала«Директор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школы».Вып.№8,2009г.);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ISBN978-5-88753-114-4.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Текст:непосредственный.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Рожков,М.И.Конспектыуроковдляучителя1–4классовобщеобразовательныхучреждений:воспитаниегражданина:урокисоциальности:практическоепособие:/М.И. Рожков. –Москва:Владос,2014. – 72 с.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Смирнов,Н.В.Технологииразвитиясоциальнойактивностишкольников:учебно-методическоепособие.–СПб,Издательство«КультИнформПресс»,2021.–с.77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процессевоспитания:монография/И.В.Вагнер,М.П.Гурьянова,Е.М.Клемяшова,Н.Н.Казначеева, И.В. Метлик [и др.] / Москва, Издательство: ФГБНУ «Институт изучениядетства, семьи и воспитания Российской академии образования». – 2019. – 268 с.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; ISBN978-5-91955-173-7.– Текст:электронный.</w:t>
      </w: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 И.И. Воспитание и стратегия жизни ребенка / Рожков М.И.,БайбородоваЛ.В.,ГущинаТ.Н.,ВолоховА.В.,МашароваТ.В.,МирошкинаМ.Р.,ФришманИ.И.//Коллективнаямонография/ПодредакциейМ.И.Рожкова.Москва:ИД</w:t>
      </w:r>
    </w:p>
    <w:p w:rsidR="00ED52B4" w:rsidRPr="00ED52B4" w:rsidRDefault="00ED52B4" w:rsidP="00ED52B4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«Научнаябиблиотека», 2016.158с.</w:t>
      </w:r>
    </w:p>
    <w:p w:rsidR="00ED52B4" w:rsidRPr="00ED52B4" w:rsidRDefault="00ED52B4" w:rsidP="00ED52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right="43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ФришманИ.И.Концепциявоспитания–традицииисовременность/И.И.Фришман// Социальноевоспитание. 2013. №2. С. 12-17.</w:t>
      </w:r>
    </w:p>
    <w:p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B94" w:rsidRPr="00ED52B4" w:rsidRDefault="00006B94" w:rsidP="00006B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B94" w:rsidRPr="00ED52B4" w:rsidSect="00006B94"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32" w:rsidRDefault="00E77E32">
      <w:pPr>
        <w:spacing w:after="0" w:line="240" w:lineRule="auto"/>
      </w:pPr>
      <w:r>
        <w:separator/>
      </w:r>
    </w:p>
  </w:endnote>
  <w:endnote w:type="continuationSeparator" w:id="1">
    <w:p w:rsidR="00E77E32" w:rsidRDefault="00E7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829055</wp:posOffset>
          </wp:positionH>
          <wp:positionV relativeFrom="page">
            <wp:posOffset>9820655</wp:posOffset>
          </wp:positionV>
          <wp:extent cx="1277112" cy="304800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12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00CA" w:rsidRPr="00BD00CA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5" type="#_x0000_t202" style="position:absolute;margin-left:291.9pt;margin-top:777.65pt;width:11.55pt;height:14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<v:textbox inset="0,0,0,0">
            <w:txbxContent>
              <w:p w:rsidR="00ED52B4" w:rsidRDefault="00BD00CA">
                <w:pPr>
                  <w:spacing w:before="11"/>
                  <w:ind w:left="60"/>
                </w:pPr>
                <w:r>
                  <w:fldChar w:fldCharType="begin"/>
                </w:r>
                <w:r w:rsidR="00ED52B4">
                  <w:instrText xml:space="preserve"> PAGE </w:instrText>
                </w:r>
                <w:r>
                  <w:fldChar w:fldCharType="separate"/>
                </w:r>
                <w:r w:rsidR="00325E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32" w:rsidRDefault="00E77E32">
      <w:pPr>
        <w:spacing w:after="0" w:line="240" w:lineRule="auto"/>
      </w:pPr>
      <w:r>
        <w:separator/>
      </w:r>
    </w:p>
  </w:footnote>
  <w:footnote w:type="continuationSeparator" w:id="1">
    <w:p w:rsidR="00E77E32" w:rsidRDefault="00E7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B4" w:rsidRDefault="00ED52B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4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C4A08"/>
    <w:rsid w:val="00006B94"/>
    <w:rsid w:val="001C39E0"/>
    <w:rsid w:val="00325ED2"/>
    <w:rsid w:val="00365EE2"/>
    <w:rsid w:val="004272BE"/>
    <w:rsid w:val="007C4A08"/>
    <w:rsid w:val="00BA4D0B"/>
    <w:rsid w:val="00BD00CA"/>
    <w:rsid w:val="00D2609E"/>
    <w:rsid w:val="00E77E32"/>
    <w:rsid w:val="00ED52B4"/>
    <w:rsid w:val="00F1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Александр</cp:lastModifiedBy>
  <cp:revision>5</cp:revision>
  <dcterms:created xsi:type="dcterms:W3CDTF">2022-08-29T15:40:00Z</dcterms:created>
  <dcterms:modified xsi:type="dcterms:W3CDTF">2023-10-01T17:29:00Z</dcterms:modified>
</cp:coreProperties>
</file>